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Кафе, ресторан, банкетный зал</w:t>
      </w:r>
    </w:p>
    <w:p>
      <w:r>
        <w:rPr>
          <w:b/>
        </w:rPr>
        <w:t xml:space="preserve">Основание: ПП РФ № 272 (места массового пребывания людей).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кафе, ресторан, банкетный зал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письмо администрации о включении заведения в перечень мест массового пребывания людей (приложите)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посадочных мест; вместимость банкетного зала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Максимум гостей одновременно в обычный день и при банкетах/мероприятиях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Размещение: отдельное здание / помещение в ТЦ, гостинице, БЦ (есть ли у здания свой паспорт безопасности)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Летняя веранда: есть/нет, мест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